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4C95" w:rsidRDefault="00164C95" w:rsidP="00164C95">
      <w:pPr>
        <w:pStyle w:val="Default"/>
      </w:pPr>
    </w:p>
    <w:p w:rsidR="00F47D4A" w:rsidRDefault="00F47D4A" w:rsidP="00F47D4A">
      <w:pPr>
        <w:pStyle w:val="ConsPlusTitle"/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Контрольно-счетная палата </w:t>
      </w:r>
    </w:p>
    <w:p w:rsidR="00F47D4A" w:rsidRDefault="00F47D4A" w:rsidP="00F47D4A">
      <w:pPr>
        <w:pStyle w:val="ConsPlusTitle"/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>Ярославского муниципального района</w:t>
      </w:r>
    </w:p>
    <w:p w:rsidR="00F47D4A" w:rsidRPr="00383545" w:rsidRDefault="00F47D4A" w:rsidP="00F47D4A">
      <w:pPr>
        <w:pStyle w:val="ConsPlusTitle"/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>Ярославской области</w:t>
      </w:r>
    </w:p>
    <w:p w:rsidR="00F47D4A" w:rsidRPr="00EA2445" w:rsidRDefault="00F47D4A" w:rsidP="00F47D4A">
      <w:pPr>
        <w:spacing w:line="240" w:lineRule="auto"/>
        <w:ind w:left="5" w:hanging="5"/>
        <w:jc w:val="center"/>
        <w:rPr>
          <w:szCs w:val="28"/>
        </w:rPr>
      </w:pPr>
    </w:p>
    <w:p w:rsidR="00F47D4A" w:rsidRPr="00EA2445" w:rsidRDefault="00F47D4A" w:rsidP="00F47D4A">
      <w:pPr>
        <w:spacing w:line="240" w:lineRule="auto"/>
        <w:ind w:left="5" w:hanging="5"/>
        <w:jc w:val="center"/>
        <w:rPr>
          <w:szCs w:val="28"/>
        </w:rPr>
      </w:pPr>
    </w:p>
    <w:p w:rsidR="00F47D4A" w:rsidRDefault="00F47D4A" w:rsidP="00F47D4A">
      <w:pPr>
        <w:spacing w:line="240" w:lineRule="auto"/>
        <w:jc w:val="center"/>
        <w:rPr>
          <w:b/>
          <w:color w:val="FF0000"/>
          <w:sz w:val="32"/>
          <w:szCs w:val="32"/>
        </w:rPr>
      </w:pPr>
    </w:p>
    <w:p w:rsidR="00F47D4A" w:rsidRDefault="00F47D4A" w:rsidP="00F47D4A">
      <w:pPr>
        <w:spacing w:line="240" w:lineRule="auto"/>
        <w:jc w:val="center"/>
        <w:rPr>
          <w:b/>
          <w:color w:val="FF0000"/>
          <w:sz w:val="32"/>
          <w:szCs w:val="32"/>
        </w:rPr>
      </w:pPr>
    </w:p>
    <w:p w:rsidR="00F47D4A" w:rsidRDefault="00F47D4A" w:rsidP="00961A98">
      <w:pPr>
        <w:spacing w:after="0" w:line="240" w:lineRule="auto"/>
        <w:jc w:val="center"/>
        <w:rPr>
          <w:b/>
          <w:sz w:val="32"/>
          <w:szCs w:val="32"/>
        </w:rPr>
      </w:pPr>
      <w:r w:rsidRPr="0016305A">
        <w:rPr>
          <w:b/>
          <w:sz w:val="32"/>
          <w:szCs w:val="32"/>
        </w:rPr>
        <w:t xml:space="preserve">СТАНДАРТ </w:t>
      </w:r>
      <w:r>
        <w:rPr>
          <w:b/>
          <w:sz w:val="32"/>
          <w:szCs w:val="32"/>
        </w:rPr>
        <w:t>ОРГАНИЗАЦИИ ДЕЯТЕЛЬНОСТИ</w:t>
      </w:r>
    </w:p>
    <w:p w:rsidR="00F47D4A" w:rsidRDefault="00961A98" w:rsidP="00961A98">
      <w:pPr>
        <w:spacing w:after="0" w:line="240" w:lineRule="auto"/>
        <w:jc w:val="center"/>
        <w:rPr>
          <w:b/>
          <w:sz w:val="34"/>
          <w:szCs w:val="34"/>
        </w:rPr>
      </w:pPr>
      <w:r>
        <w:rPr>
          <w:b/>
          <w:sz w:val="34"/>
          <w:szCs w:val="34"/>
        </w:rPr>
        <w:t>СОД</w:t>
      </w:r>
      <w:r w:rsidR="00F47D4A" w:rsidRPr="00F47D4A">
        <w:rPr>
          <w:b/>
          <w:sz w:val="34"/>
          <w:szCs w:val="34"/>
        </w:rPr>
        <w:t xml:space="preserve"> </w:t>
      </w:r>
      <w:r>
        <w:rPr>
          <w:b/>
          <w:sz w:val="34"/>
          <w:szCs w:val="34"/>
        </w:rPr>
        <w:t>03</w:t>
      </w:r>
    </w:p>
    <w:p w:rsidR="00961A98" w:rsidRPr="00F47D4A" w:rsidRDefault="00961A98" w:rsidP="00961A98">
      <w:pPr>
        <w:spacing w:after="0" w:line="240" w:lineRule="auto"/>
        <w:jc w:val="center"/>
        <w:rPr>
          <w:b/>
          <w:sz w:val="34"/>
          <w:szCs w:val="34"/>
        </w:rPr>
      </w:pPr>
    </w:p>
    <w:p w:rsidR="00F47D4A" w:rsidRPr="00643C3D" w:rsidRDefault="00961A98" w:rsidP="00F47D4A">
      <w:pPr>
        <w:spacing w:after="0" w:line="240" w:lineRule="auto"/>
        <w:jc w:val="center"/>
        <w:rPr>
          <w:rFonts w:eastAsia="Times New Roman" w:cs="Times New Roman"/>
          <w:b/>
          <w:sz w:val="32"/>
          <w:szCs w:val="32"/>
          <w:lang w:eastAsia="ru-RU"/>
        </w:rPr>
      </w:pPr>
      <w:r>
        <w:rPr>
          <w:rFonts w:eastAsia="Times New Roman" w:cs="Times New Roman"/>
          <w:b/>
          <w:sz w:val="32"/>
          <w:szCs w:val="32"/>
          <w:lang w:eastAsia="ru-RU"/>
        </w:rPr>
        <w:t>ПРИВЛЕЧЕНИЕ ВНЕШНИХ ЭКСПЕРТОВ К УЧАСТИЮ В КОНТРОЛЬНЫХ И ЭКСПЕРТНО-АНАЛИТИЧЕСКИХ МЕРОПРИЯТИЯХ, ПРОВОДИМЫХ КОНТРОЛЬНО-СЧЕТНОЙ ПАЛАТОЙ ЯМР</w:t>
      </w:r>
    </w:p>
    <w:p w:rsidR="00F47D4A" w:rsidRPr="00781553" w:rsidRDefault="00F47D4A" w:rsidP="00F47D4A">
      <w:pPr>
        <w:spacing w:line="240" w:lineRule="auto"/>
        <w:jc w:val="center"/>
        <w:rPr>
          <w:color w:val="FF0000"/>
          <w:szCs w:val="28"/>
        </w:rPr>
      </w:pPr>
    </w:p>
    <w:p w:rsidR="00F47D4A" w:rsidRPr="00105F0B" w:rsidRDefault="00F47D4A" w:rsidP="00F47D4A">
      <w:pPr>
        <w:pStyle w:val="ConsPlusTitle"/>
        <w:ind w:right="-1"/>
        <w:jc w:val="right"/>
        <w:rPr>
          <w:b w:val="0"/>
          <w:sz w:val="28"/>
          <w:szCs w:val="28"/>
        </w:rPr>
      </w:pPr>
      <w:bookmarkStart w:id="0" w:name="_GoBack"/>
      <w:bookmarkEnd w:id="0"/>
      <w:r w:rsidRPr="00105F0B">
        <w:rPr>
          <w:b w:val="0"/>
          <w:sz w:val="28"/>
          <w:szCs w:val="28"/>
        </w:rPr>
        <w:t>УТВЕРЖДЕН</w:t>
      </w:r>
    </w:p>
    <w:p w:rsidR="00F47D4A" w:rsidRPr="00105F0B" w:rsidRDefault="00F47D4A" w:rsidP="00F47D4A">
      <w:pPr>
        <w:pStyle w:val="ConsPlusTitle"/>
        <w:ind w:right="-1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приказом п</w:t>
      </w:r>
      <w:r w:rsidRPr="00105F0B">
        <w:rPr>
          <w:b w:val="0"/>
          <w:sz w:val="28"/>
          <w:szCs w:val="28"/>
        </w:rPr>
        <w:t>редседателя</w:t>
      </w:r>
    </w:p>
    <w:p w:rsidR="00F47D4A" w:rsidRPr="00105F0B" w:rsidRDefault="00F47D4A" w:rsidP="00F47D4A">
      <w:pPr>
        <w:pStyle w:val="ConsPlusTitle"/>
        <w:ind w:right="-1"/>
        <w:jc w:val="right"/>
        <w:rPr>
          <w:b w:val="0"/>
          <w:sz w:val="28"/>
          <w:szCs w:val="28"/>
        </w:rPr>
      </w:pPr>
      <w:r w:rsidRPr="00105F0B">
        <w:rPr>
          <w:b w:val="0"/>
          <w:sz w:val="28"/>
          <w:szCs w:val="28"/>
        </w:rPr>
        <w:t>Контрольно-сч</w:t>
      </w:r>
      <w:r>
        <w:rPr>
          <w:b w:val="0"/>
          <w:sz w:val="28"/>
          <w:szCs w:val="28"/>
        </w:rPr>
        <w:t>ё</w:t>
      </w:r>
      <w:r w:rsidRPr="00105F0B">
        <w:rPr>
          <w:b w:val="0"/>
          <w:sz w:val="28"/>
          <w:szCs w:val="28"/>
        </w:rPr>
        <w:t>тной палаты</w:t>
      </w:r>
      <w:r>
        <w:rPr>
          <w:b w:val="0"/>
          <w:sz w:val="28"/>
          <w:szCs w:val="28"/>
        </w:rPr>
        <w:t xml:space="preserve"> ЯМР</w:t>
      </w:r>
    </w:p>
    <w:p w:rsidR="00F47D4A" w:rsidRDefault="00F47D4A" w:rsidP="00F47D4A">
      <w:pPr>
        <w:pStyle w:val="ConsPlusTitle"/>
        <w:ind w:right="-1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                                                                           </w:t>
      </w:r>
      <w:r w:rsidR="00961A98" w:rsidRPr="00961A98">
        <w:rPr>
          <w:b w:val="0"/>
          <w:sz w:val="28"/>
          <w:szCs w:val="28"/>
        </w:rPr>
        <w:t>от 26</w:t>
      </w:r>
      <w:r w:rsidRPr="00961A98">
        <w:rPr>
          <w:b w:val="0"/>
          <w:sz w:val="28"/>
          <w:szCs w:val="28"/>
        </w:rPr>
        <w:t>.08.2013 № 13</w:t>
      </w:r>
    </w:p>
    <w:p w:rsidR="00F47D4A" w:rsidRPr="00781553" w:rsidRDefault="00F47D4A" w:rsidP="00F47D4A">
      <w:pPr>
        <w:spacing w:line="240" w:lineRule="auto"/>
        <w:jc w:val="center"/>
        <w:rPr>
          <w:color w:val="FF0000"/>
          <w:szCs w:val="28"/>
        </w:rPr>
      </w:pPr>
    </w:p>
    <w:p w:rsidR="00F47D4A" w:rsidRPr="00781553" w:rsidRDefault="00F47D4A" w:rsidP="00F47D4A">
      <w:pPr>
        <w:spacing w:line="240" w:lineRule="auto"/>
        <w:jc w:val="center"/>
        <w:rPr>
          <w:color w:val="FF0000"/>
          <w:szCs w:val="28"/>
        </w:rPr>
      </w:pPr>
    </w:p>
    <w:p w:rsidR="00F47D4A" w:rsidRPr="00781553" w:rsidRDefault="00F47D4A" w:rsidP="00F47D4A">
      <w:pPr>
        <w:spacing w:line="240" w:lineRule="auto"/>
        <w:jc w:val="center"/>
        <w:rPr>
          <w:color w:val="FF0000"/>
          <w:szCs w:val="28"/>
        </w:rPr>
      </w:pPr>
    </w:p>
    <w:p w:rsidR="00F47D4A" w:rsidRPr="00781553" w:rsidRDefault="00F47D4A" w:rsidP="00F47D4A">
      <w:pPr>
        <w:spacing w:line="240" w:lineRule="auto"/>
        <w:jc w:val="center"/>
        <w:rPr>
          <w:color w:val="FF0000"/>
          <w:szCs w:val="28"/>
        </w:rPr>
      </w:pPr>
    </w:p>
    <w:p w:rsidR="00F47D4A" w:rsidRPr="00781553" w:rsidRDefault="00F47D4A" w:rsidP="00F47D4A">
      <w:pPr>
        <w:spacing w:line="240" w:lineRule="auto"/>
        <w:jc w:val="center"/>
        <w:rPr>
          <w:color w:val="FF0000"/>
          <w:szCs w:val="28"/>
        </w:rPr>
      </w:pPr>
    </w:p>
    <w:p w:rsidR="00F47D4A" w:rsidRDefault="00F47D4A" w:rsidP="00F47D4A">
      <w:pPr>
        <w:spacing w:line="240" w:lineRule="auto"/>
        <w:jc w:val="center"/>
        <w:rPr>
          <w:color w:val="FF0000"/>
          <w:szCs w:val="28"/>
        </w:rPr>
      </w:pPr>
    </w:p>
    <w:p w:rsidR="00F47D4A" w:rsidRDefault="00F47D4A" w:rsidP="00F47D4A">
      <w:pPr>
        <w:spacing w:line="240" w:lineRule="auto"/>
        <w:jc w:val="center"/>
        <w:rPr>
          <w:color w:val="FF0000"/>
          <w:szCs w:val="28"/>
        </w:rPr>
      </w:pPr>
    </w:p>
    <w:p w:rsidR="00F47D4A" w:rsidRDefault="00F47D4A" w:rsidP="00F47D4A">
      <w:pPr>
        <w:spacing w:line="240" w:lineRule="auto"/>
        <w:jc w:val="center"/>
        <w:rPr>
          <w:color w:val="FF0000"/>
          <w:szCs w:val="28"/>
        </w:rPr>
      </w:pPr>
    </w:p>
    <w:p w:rsidR="00F47D4A" w:rsidRDefault="00F47D4A" w:rsidP="00F47D4A">
      <w:pPr>
        <w:spacing w:line="240" w:lineRule="auto"/>
        <w:jc w:val="center"/>
        <w:rPr>
          <w:szCs w:val="28"/>
        </w:rPr>
      </w:pPr>
    </w:p>
    <w:p w:rsidR="00F47D4A" w:rsidRDefault="00F47D4A" w:rsidP="00F47D4A">
      <w:pPr>
        <w:spacing w:line="240" w:lineRule="auto"/>
        <w:jc w:val="center"/>
        <w:rPr>
          <w:szCs w:val="28"/>
        </w:rPr>
      </w:pPr>
    </w:p>
    <w:p w:rsidR="00F47D4A" w:rsidRDefault="00F47D4A" w:rsidP="00F47D4A">
      <w:pPr>
        <w:spacing w:line="240" w:lineRule="auto"/>
        <w:jc w:val="center"/>
        <w:rPr>
          <w:szCs w:val="28"/>
        </w:rPr>
      </w:pPr>
    </w:p>
    <w:p w:rsidR="00F47D4A" w:rsidRPr="00383545" w:rsidRDefault="00F47D4A" w:rsidP="00961A98">
      <w:pPr>
        <w:spacing w:after="0" w:line="240" w:lineRule="auto"/>
        <w:jc w:val="center"/>
        <w:rPr>
          <w:b/>
          <w:sz w:val="24"/>
          <w:szCs w:val="24"/>
        </w:rPr>
      </w:pPr>
      <w:r w:rsidRPr="00383545">
        <w:rPr>
          <w:b/>
          <w:sz w:val="24"/>
          <w:szCs w:val="24"/>
        </w:rPr>
        <w:t>Город Ярославль</w:t>
      </w:r>
    </w:p>
    <w:p w:rsidR="00F47D4A" w:rsidRDefault="00F47D4A" w:rsidP="00961A98">
      <w:pPr>
        <w:spacing w:after="0" w:line="240" w:lineRule="auto"/>
        <w:jc w:val="center"/>
        <w:rPr>
          <w:b/>
          <w:sz w:val="24"/>
          <w:szCs w:val="24"/>
        </w:rPr>
      </w:pPr>
      <w:r w:rsidRPr="00383545">
        <w:rPr>
          <w:b/>
          <w:sz w:val="24"/>
          <w:szCs w:val="24"/>
        </w:rPr>
        <w:t>2013 год</w:t>
      </w:r>
    </w:p>
    <w:p w:rsidR="00961A98" w:rsidRPr="00383545" w:rsidRDefault="00961A98" w:rsidP="00961A98">
      <w:pPr>
        <w:spacing w:after="0" w:line="240" w:lineRule="auto"/>
        <w:jc w:val="center"/>
        <w:rPr>
          <w:b/>
          <w:sz w:val="24"/>
          <w:szCs w:val="24"/>
        </w:rPr>
      </w:pPr>
    </w:p>
    <w:sdt>
      <w:sdtPr>
        <w:id w:val="793507251"/>
        <w:docPartObj>
          <w:docPartGallery w:val="Table of Contents"/>
          <w:docPartUnique/>
        </w:docPartObj>
      </w:sdtPr>
      <w:sdtEndPr>
        <w:rPr>
          <w:rFonts w:ascii="Times New Roman" w:eastAsiaTheme="minorHAnsi" w:hAnsi="Times New Roman" w:cstheme="minorBidi"/>
          <w:b w:val="0"/>
          <w:bCs w:val="0"/>
          <w:color w:val="auto"/>
          <w:szCs w:val="22"/>
        </w:rPr>
      </w:sdtEndPr>
      <w:sdtContent>
        <w:p w:rsidR="00412455" w:rsidRDefault="00412455" w:rsidP="00412455">
          <w:pPr>
            <w:pStyle w:val="af1"/>
            <w:spacing w:after="240"/>
          </w:pPr>
          <w:r w:rsidRPr="00412455">
            <w:rPr>
              <w:color w:val="auto"/>
            </w:rPr>
            <w:t>Оглавление</w:t>
          </w:r>
        </w:p>
        <w:p w:rsidR="00412455" w:rsidRDefault="00412455">
          <w:pPr>
            <w:pStyle w:val="12"/>
            <w:tabs>
              <w:tab w:val="right" w:leader="dot" w:pos="9345"/>
            </w:tabs>
            <w:rPr>
              <w:noProof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57374000" w:history="1">
            <w:r w:rsidRPr="00202FB7">
              <w:rPr>
                <w:rStyle w:val="af2"/>
                <w:rFonts w:eastAsia="Times New Roman"/>
                <w:noProof/>
                <w:lang w:eastAsia="ru-RU"/>
              </w:rPr>
              <w:t>1. Общие положения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_Toc57374000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412455" w:rsidRDefault="00412455">
          <w:pPr>
            <w:pStyle w:val="12"/>
            <w:tabs>
              <w:tab w:val="right" w:leader="dot" w:pos="9345"/>
            </w:tabs>
            <w:rPr>
              <w:noProof/>
            </w:rPr>
          </w:pPr>
          <w:hyperlink w:anchor="_Toc57374001" w:history="1">
            <w:r w:rsidRPr="00202FB7">
              <w:rPr>
                <w:rStyle w:val="af2"/>
                <w:rFonts w:eastAsia="Times New Roman"/>
                <w:noProof/>
                <w:lang w:eastAsia="ru-RU"/>
              </w:rPr>
              <w:t>2. Порядок привлечения внешних экспертов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_Toc57374001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412455" w:rsidRDefault="00412455">
          <w:pPr>
            <w:pStyle w:val="12"/>
            <w:tabs>
              <w:tab w:val="right" w:leader="dot" w:pos="9345"/>
            </w:tabs>
            <w:rPr>
              <w:noProof/>
            </w:rPr>
          </w:pPr>
          <w:hyperlink w:anchor="_Toc57374002" w:history="1">
            <w:r w:rsidRPr="00202FB7">
              <w:rPr>
                <w:rStyle w:val="af2"/>
                <w:rFonts w:eastAsia="Times New Roman"/>
                <w:noProof/>
                <w:lang w:eastAsia="ru-RU"/>
              </w:rPr>
              <w:t>3. Использование результатов работы внешних экспертов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_Toc57374002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412455" w:rsidRDefault="00412455">
          <w:r>
            <w:fldChar w:fldCharType="end"/>
          </w:r>
        </w:p>
      </w:sdtContent>
    </w:sdt>
    <w:p w:rsidR="005147FE" w:rsidRPr="00643C3D" w:rsidRDefault="005147FE" w:rsidP="00D512AD">
      <w:pPr>
        <w:spacing w:after="0" w:line="36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643C3D" w:rsidRDefault="005147FE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643C3D" w:rsidRDefault="005147FE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643C3D" w:rsidRDefault="005147FE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643C3D" w:rsidRDefault="005147FE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643C3D" w:rsidRDefault="005147FE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643C3D" w:rsidRDefault="005147FE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643C3D" w:rsidRDefault="005147FE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643C3D" w:rsidRDefault="005147FE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643C3D" w:rsidRDefault="005147FE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C56258" w:rsidRPr="00643C3D" w:rsidRDefault="00C56258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C56258" w:rsidRPr="00643C3D" w:rsidRDefault="00C56258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C56258" w:rsidRPr="00643C3D" w:rsidRDefault="00C56258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C56258" w:rsidRPr="00643C3D" w:rsidRDefault="00C56258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C56258" w:rsidRDefault="00C56258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F5419" w:rsidRDefault="005F5419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F5419" w:rsidRDefault="005F5419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F5419" w:rsidRDefault="005F5419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F5419" w:rsidRPr="00643C3D" w:rsidRDefault="005F5419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C56258" w:rsidRDefault="00C56258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63395D" w:rsidRDefault="0063395D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412455" w:rsidRDefault="005147FE" w:rsidP="00412455">
      <w:pPr>
        <w:pStyle w:val="1"/>
        <w:jc w:val="center"/>
        <w:rPr>
          <w:rFonts w:eastAsia="Times New Roman"/>
          <w:color w:val="auto"/>
          <w:lang w:eastAsia="ru-RU"/>
        </w:rPr>
      </w:pPr>
      <w:bookmarkStart w:id="1" w:name="_Toc57374000"/>
      <w:r w:rsidRPr="00412455">
        <w:rPr>
          <w:rFonts w:eastAsia="Times New Roman"/>
          <w:color w:val="auto"/>
          <w:lang w:eastAsia="ru-RU"/>
        </w:rPr>
        <w:lastRenderedPageBreak/>
        <w:t>1. Общие положения</w:t>
      </w:r>
      <w:bookmarkEnd w:id="1"/>
    </w:p>
    <w:p w:rsidR="00574965" w:rsidRPr="00643C3D" w:rsidRDefault="00574965" w:rsidP="005147FE">
      <w:pPr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1D5CD8" w:rsidRDefault="005147FE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643C3D">
        <w:rPr>
          <w:rFonts w:eastAsia="Times New Roman" w:cs="Times New Roman"/>
          <w:szCs w:val="28"/>
          <w:lang w:eastAsia="ru-RU"/>
        </w:rPr>
        <w:t>1.1. Стандарт организации деятельности СОД «</w:t>
      </w:r>
      <w:r w:rsidR="005F5419">
        <w:rPr>
          <w:rFonts w:eastAsia="Times New Roman" w:cs="Times New Roman"/>
          <w:szCs w:val="28"/>
          <w:lang w:eastAsia="ru-RU"/>
        </w:rPr>
        <w:t xml:space="preserve">Привлечение внешних экспертов </w:t>
      </w:r>
      <w:r w:rsidR="001D5CD8">
        <w:rPr>
          <w:rFonts w:eastAsia="Times New Roman" w:cs="Times New Roman"/>
          <w:szCs w:val="28"/>
          <w:lang w:eastAsia="ru-RU"/>
        </w:rPr>
        <w:t>к участию в контрольных и экспертно-аналитических мероприятиях, проводимых Контрольно-счетной палатой ЯМР</w:t>
      </w:r>
      <w:r w:rsidRPr="00643C3D">
        <w:rPr>
          <w:rFonts w:eastAsia="Times New Roman" w:cs="Times New Roman"/>
          <w:szCs w:val="28"/>
          <w:lang w:eastAsia="ru-RU"/>
        </w:rPr>
        <w:t xml:space="preserve">» (далее – Стандарт) подготовлен в соответствии с Федеральным законом от 07.02.2011 № 6-ФЗ «Об общих принципах организации и </w:t>
      </w:r>
      <w:r w:rsidRPr="001D5CD8">
        <w:rPr>
          <w:rFonts w:eastAsia="Times New Roman" w:cs="Times New Roman"/>
          <w:szCs w:val="28"/>
          <w:lang w:eastAsia="ru-RU"/>
        </w:rPr>
        <w:t xml:space="preserve">деятельности контрольно-счетных органов субъектов Российской Федерации и муниципальных образований», Положением о </w:t>
      </w:r>
      <w:r w:rsidR="00C56258" w:rsidRPr="001D5CD8">
        <w:rPr>
          <w:rFonts w:eastAsia="Times New Roman" w:cs="Times New Roman"/>
          <w:szCs w:val="28"/>
          <w:lang w:eastAsia="ru-RU"/>
        </w:rPr>
        <w:t>К</w:t>
      </w:r>
      <w:r w:rsidRPr="001D5CD8">
        <w:rPr>
          <w:rFonts w:eastAsia="Times New Roman" w:cs="Times New Roman"/>
          <w:szCs w:val="28"/>
          <w:lang w:eastAsia="ru-RU"/>
        </w:rPr>
        <w:t>онтрольно-сч</w:t>
      </w:r>
      <w:r w:rsidR="000B2128" w:rsidRPr="001D5CD8">
        <w:rPr>
          <w:rFonts w:eastAsia="Times New Roman" w:cs="Times New Roman"/>
          <w:szCs w:val="28"/>
          <w:lang w:eastAsia="ru-RU"/>
        </w:rPr>
        <w:t>е</w:t>
      </w:r>
      <w:r w:rsidRPr="001D5CD8">
        <w:rPr>
          <w:rFonts w:eastAsia="Times New Roman" w:cs="Times New Roman"/>
          <w:szCs w:val="28"/>
          <w:lang w:eastAsia="ru-RU"/>
        </w:rPr>
        <w:t>тно</w:t>
      </w:r>
      <w:r w:rsidR="000B2128" w:rsidRPr="001D5CD8">
        <w:rPr>
          <w:rFonts w:eastAsia="Times New Roman" w:cs="Times New Roman"/>
          <w:szCs w:val="28"/>
          <w:lang w:eastAsia="ru-RU"/>
        </w:rPr>
        <w:t>й</w:t>
      </w:r>
      <w:r w:rsidRPr="001D5CD8">
        <w:rPr>
          <w:rFonts w:eastAsia="Times New Roman" w:cs="Times New Roman"/>
          <w:szCs w:val="28"/>
          <w:lang w:eastAsia="ru-RU"/>
        </w:rPr>
        <w:t xml:space="preserve"> </w:t>
      </w:r>
      <w:r w:rsidR="000B2128" w:rsidRPr="001D5CD8">
        <w:rPr>
          <w:rFonts w:eastAsia="Times New Roman" w:cs="Times New Roman"/>
          <w:szCs w:val="28"/>
          <w:lang w:eastAsia="ru-RU"/>
        </w:rPr>
        <w:t>палате ЯМР</w:t>
      </w:r>
      <w:r w:rsidR="00C56258" w:rsidRPr="001D5CD8">
        <w:rPr>
          <w:rFonts w:eastAsia="Times New Roman" w:cs="Times New Roman"/>
          <w:szCs w:val="28"/>
          <w:lang w:eastAsia="ru-RU"/>
        </w:rPr>
        <w:t>, Регламентом Контрольно-сч</w:t>
      </w:r>
      <w:r w:rsidR="000B2128" w:rsidRPr="001D5CD8">
        <w:rPr>
          <w:rFonts w:eastAsia="Times New Roman" w:cs="Times New Roman"/>
          <w:szCs w:val="28"/>
          <w:lang w:eastAsia="ru-RU"/>
        </w:rPr>
        <w:t>е</w:t>
      </w:r>
      <w:r w:rsidR="00C56258" w:rsidRPr="001D5CD8">
        <w:rPr>
          <w:rFonts w:eastAsia="Times New Roman" w:cs="Times New Roman"/>
          <w:szCs w:val="28"/>
          <w:lang w:eastAsia="ru-RU"/>
        </w:rPr>
        <w:t>тно</w:t>
      </w:r>
      <w:r w:rsidR="000B2128" w:rsidRPr="001D5CD8">
        <w:rPr>
          <w:rFonts w:eastAsia="Times New Roman" w:cs="Times New Roman"/>
          <w:szCs w:val="28"/>
          <w:lang w:eastAsia="ru-RU"/>
        </w:rPr>
        <w:t>й</w:t>
      </w:r>
      <w:r w:rsidR="00C56258" w:rsidRPr="001D5CD8">
        <w:rPr>
          <w:rFonts w:eastAsia="Times New Roman" w:cs="Times New Roman"/>
          <w:szCs w:val="28"/>
          <w:lang w:eastAsia="ru-RU"/>
        </w:rPr>
        <w:t xml:space="preserve"> </w:t>
      </w:r>
      <w:r w:rsidR="000B2128" w:rsidRPr="001D5CD8">
        <w:rPr>
          <w:rFonts w:eastAsia="Times New Roman" w:cs="Times New Roman"/>
          <w:szCs w:val="28"/>
          <w:lang w:eastAsia="ru-RU"/>
        </w:rPr>
        <w:t>палаты ЯМР</w:t>
      </w:r>
      <w:r w:rsidRPr="001D5CD8">
        <w:rPr>
          <w:rFonts w:eastAsia="Times New Roman" w:cs="Times New Roman"/>
          <w:szCs w:val="28"/>
          <w:lang w:eastAsia="ru-RU"/>
        </w:rPr>
        <w:t xml:space="preserve">. </w:t>
      </w:r>
    </w:p>
    <w:p w:rsidR="005147FE" w:rsidRPr="001D5CD8" w:rsidRDefault="005147FE" w:rsidP="007E5D0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1D5CD8">
        <w:rPr>
          <w:rFonts w:eastAsia="Times New Roman" w:cs="Times New Roman"/>
          <w:szCs w:val="28"/>
          <w:lang w:eastAsia="ru-RU"/>
        </w:rPr>
        <w:t>1.2. Настоящий Стандарт разработан в соответствии с Общими требованиями к стандартам внешнего государственного и муниципального финансового контроля, утвержденными Коллегией Счетной палаты Российской Федерации (протокол от 12.05.2012  № 21К (854)).</w:t>
      </w:r>
    </w:p>
    <w:p w:rsidR="005147FE" w:rsidRDefault="005147FE" w:rsidP="007E5D07">
      <w:pPr>
        <w:widowControl w:val="0"/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1D5CD8">
        <w:rPr>
          <w:rFonts w:eastAsia="Times New Roman" w:cs="Times New Roman"/>
          <w:szCs w:val="28"/>
          <w:lang w:eastAsia="ru-RU"/>
        </w:rPr>
        <w:t>1.</w:t>
      </w:r>
      <w:r w:rsidR="001D5CD8" w:rsidRPr="001D5CD8">
        <w:rPr>
          <w:rFonts w:eastAsia="Times New Roman" w:cs="Times New Roman"/>
          <w:szCs w:val="28"/>
          <w:lang w:eastAsia="ru-RU"/>
        </w:rPr>
        <w:t>3</w:t>
      </w:r>
      <w:r w:rsidRPr="001D5CD8">
        <w:rPr>
          <w:rFonts w:eastAsia="Times New Roman" w:cs="Times New Roman"/>
          <w:szCs w:val="28"/>
          <w:lang w:eastAsia="ru-RU"/>
        </w:rPr>
        <w:t xml:space="preserve">. Целью Стандарта является </w:t>
      </w:r>
      <w:r w:rsidR="001D5CD8" w:rsidRPr="001D5CD8">
        <w:rPr>
          <w:rFonts w:eastAsia="Times New Roman" w:cs="Times New Roman"/>
          <w:szCs w:val="28"/>
          <w:lang w:eastAsia="ru-RU"/>
        </w:rPr>
        <w:t>регламентация деятельности Контрольно-счетной палаты ЯМР по организации и проведению контрольных и экспертно-аналитических мероприятий с участием внешних экспертов</w:t>
      </w:r>
      <w:r w:rsidRPr="001D5CD8">
        <w:rPr>
          <w:rFonts w:eastAsia="Times New Roman" w:cs="Times New Roman"/>
          <w:szCs w:val="28"/>
          <w:lang w:eastAsia="ru-RU"/>
        </w:rPr>
        <w:t>.</w:t>
      </w:r>
    </w:p>
    <w:p w:rsidR="001D5CD8" w:rsidRDefault="001D5CD8" w:rsidP="007E5D07">
      <w:pPr>
        <w:widowControl w:val="0"/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Внешние эксперты привлекаются к участию в контрольных и экспертно-аналитических мероприятиях (далее – мероприятия) Контрольно-счетной палатой ЯМР в тех случаях, когда для достижения целей и решения вопросов мероприятий необходимо выполнение работ, оказание услуг, требующих специальных знаний и опыта в проверяемой сфере использования бюджетных средств</w:t>
      </w:r>
      <w:r w:rsidR="00705DA0">
        <w:rPr>
          <w:rFonts w:eastAsia="Times New Roman" w:cs="Times New Roman"/>
          <w:szCs w:val="28"/>
          <w:lang w:eastAsia="ru-RU"/>
        </w:rPr>
        <w:t xml:space="preserve"> или деятельности объекта контроля.</w:t>
      </w:r>
    </w:p>
    <w:p w:rsidR="00705DA0" w:rsidRDefault="00705DA0" w:rsidP="007E5D07">
      <w:pPr>
        <w:widowControl w:val="0"/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В целях настоящего Стандарта под внешними экспертами понимаются </w:t>
      </w:r>
      <w:r w:rsidRPr="00061736">
        <w:rPr>
          <w:spacing w:val="-1"/>
          <w:szCs w:val="28"/>
        </w:rPr>
        <w:t>государственные и муниципальные органы, учреждения, организации и их представители, аудиторские и специализированные организации, отдельные специалисты научных, негосударственных аудиторских и иных организаций, имеющие специальные знания, навыки и опыт по определенным видам работ</w:t>
      </w:r>
      <w:r>
        <w:rPr>
          <w:spacing w:val="-1"/>
          <w:szCs w:val="28"/>
        </w:rPr>
        <w:t>, услуг, отдельные специалисты, эксперты.</w:t>
      </w:r>
    </w:p>
    <w:p w:rsidR="005147FE" w:rsidRPr="00705DA0" w:rsidRDefault="005147FE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705DA0">
        <w:rPr>
          <w:rFonts w:eastAsia="Times New Roman" w:cs="Times New Roman"/>
          <w:szCs w:val="28"/>
          <w:lang w:eastAsia="ru-RU"/>
        </w:rPr>
        <w:t>1.</w:t>
      </w:r>
      <w:r w:rsidR="00705DA0" w:rsidRPr="00705DA0">
        <w:rPr>
          <w:rFonts w:eastAsia="Times New Roman" w:cs="Times New Roman"/>
          <w:szCs w:val="28"/>
          <w:lang w:eastAsia="ru-RU"/>
        </w:rPr>
        <w:t>4</w:t>
      </w:r>
      <w:r w:rsidRPr="00705DA0">
        <w:rPr>
          <w:rFonts w:eastAsia="Times New Roman" w:cs="Times New Roman"/>
          <w:szCs w:val="28"/>
          <w:lang w:eastAsia="ru-RU"/>
        </w:rPr>
        <w:t>. Задачами настоящего Стандарта являются:</w:t>
      </w:r>
    </w:p>
    <w:p w:rsidR="005147FE" w:rsidRPr="00705DA0" w:rsidRDefault="005147FE" w:rsidP="00B415B9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705DA0">
        <w:rPr>
          <w:rFonts w:eastAsia="Times New Roman" w:cs="Times New Roman"/>
          <w:szCs w:val="28"/>
          <w:lang w:eastAsia="ru-RU"/>
        </w:rPr>
        <w:t xml:space="preserve">- определение </w:t>
      </w:r>
      <w:r w:rsidR="00705DA0" w:rsidRPr="00705DA0">
        <w:rPr>
          <w:rFonts w:eastAsia="Times New Roman" w:cs="Times New Roman"/>
          <w:szCs w:val="28"/>
          <w:lang w:eastAsia="ru-RU"/>
        </w:rPr>
        <w:t>порядка организации и подготовки мероприятий с участием внешних экспертов</w:t>
      </w:r>
      <w:r w:rsidRPr="00705DA0">
        <w:rPr>
          <w:rFonts w:eastAsia="Times New Roman" w:cs="Times New Roman"/>
          <w:szCs w:val="28"/>
          <w:lang w:eastAsia="ru-RU"/>
        </w:rPr>
        <w:t>;</w:t>
      </w:r>
    </w:p>
    <w:p w:rsidR="005147FE" w:rsidRPr="00705DA0" w:rsidRDefault="005147FE" w:rsidP="00B415B9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705DA0">
        <w:rPr>
          <w:rFonts w:eastAsia="Times New Roman" w:cs="Times New Roman"/>
          <w:szCs w:val="28"/>
          <w:lang w:eastAsia="ru-RU"/>
        </w:rPr>
        <w:t xml:space="preserve">- установление </w:t>
      </w:r>
      <w:r w:rsidR="00705DA0" w:rsidRPr="00705DA0">
        <w:rPr>
          <w:rFonts w:eastAsia="Times New Roman" w:cs="Times New Roman"/>
          <w:szCs w:val="28"/>
          <w:lang w:eastAsia="ru-RU"/>
        </w:rPr>
        <w:t>требований по оформлению результатов мероприятий с участием внешних экспертов</w:t>
      </w:r>
      <w:r w:rsidR="00705DA0">
        <w:rPr>
          <w:rFonts w:eastAsia="Times New Roman" w:cs="Times New Roman"/>
          <w:szCs w:val="28"/>
          <w:lang w:eastAsia="ru-RU"/>
        </w:rPr>
        <w:t>.</w:t>
      </w:r>
    </w:p>
    <w:p w:rsidR="005147FE" w:rsidRPr="00705DA0" w:rsidRDefault="00705DA0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705DA0">
        <w:rPr>
          <w:rFonts w:eastAsia="Times New Roman" w:cs="Times New Roman"/>
          <w:szCs w:val="28"/>
          <w:lang w:eastAsia="ru-RU"/>
        </w:rPr>
        <w:t>1.5</w:t>
      </w:r>
      <w:r w:rsidR="005147FE" w:rsidRPr="00705DA0">
        <w:rPr>
          <w:rFonts w:eastAsia="Times New Roman" w:cs="Times New Roman"/>
          <w:szCs w:val="28"/>
          <w:lang w:eastAsia="ru-RU"/>
        </w:rPr>
        <w:t>. </w:t>
      </w:r>
      <w:r w:rsidRPr="00705DA0">
        <w:rPr>
          <w:rFonts w:eastAsia="Times New Roman" w:cs="Times New Roman"/>
          <w:szCs w:val="28"/>
          <w:lang w:eastAsia="ru-RU"/>
        </w:rPr>
        <w:t xml:space="preserve">Правовой основой привлечения Контрольно-счетной палатой ЯМР внешних экспертов является </w:t>
      </w:r>
      <w:r w:rsidRPr="00705DA0">
        <w:rPr>
          <w:szCs w:val="28"/>
        </w:rPr>
        <w:t>Положение о Контрольно-счётной палате Ярославского МР, утвержденное решением Муниципального Совета Ярославского МР от 27.10.2011 № 52</w:t>
      </w:r>
      <w:r w:rsidR="005147FE" w:rsidRPr="00705DA0">
        <w:rPr>
          <w:rFonts w:eastAsia="Times New Roman" w:cs="Times New Roman"/>
          <w:szCs w:val="28"/>
          <w:lang w:eastAsia="ru-RU"/>
        </w:rPr>
        <w:t>.</w:t>
      </w:r>
    </w:p>
    <w:p w:rsidR="00396B47" w:rsidRDefault="00705DA0" w:rsidP="00705DA0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705DA0">
        <w:rPr>
          <w:rFonts w:eastAsia="Times New Roman" w:cs="Times New Roman"/>
          <w:szCs w:val="28"/>
          <w:lang w:eastAsia="ru-RU"/>
        </w:rPr>
        <w:t>1.6</w:t>
      </w:r>
      <w:r w:rsidR="005147FE" w:rsidRPr="00705DA0">
        <w:rPr>
          <w:rFonts w:eastAsia="Times New Roman" w:cs="Times New Roman"/>
          <w:szCs w:val="28"/>
          <w:lang w:eastAsia="ru-RU"/>
        </w:rPr>
        <w:t>. </w:t>
      </w:r>
      <w:r w:rsidRPr="00705DA0">
        <w:rPr>
          <w:rFonts w:eastAsia="Times New Roman" w:cs="Times New Roman"/>
          <w:szCs w:val="28"/>
          <w:lang w:eastAsia="ru-RU"/>
        </w:rPr>
        <w:t>Решения по вопросам организации и проведения мероприятий с привлечением внешних экспертов, не урегулированным настоящим Стандартом, принимаются председателем Контрольно-счетной палаты ЯМР.</w:t>
      </w:r>
    </w:p>
    <w:p w:rsidR="00284556" w:rsidRDefault="00284556" w:rsidP="00705DA0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284556" w:rsidRDefault="00284556" w:rsidP="00705DA0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284556" w:rsidRPr="00412455" w:rsidRDefault="00284556" w:rsidP="00412455">
      <w:pPr>
        <w:pStyle w:val="1"/>
        <w:jc w:val="center"/>
        <w:rPr>
          <w:rFonts w:eastAsia="Times New Roman"/>
          <w:color w:val="auto"/>
          <w:lang w:eastAsia="ru-RU"/>
        </w:rPr>
      </w:pPr>
      <w:bookmarkStart w:id="2" w:name="_Toc57374001"/>
      <w:r w:rsidRPr="00412455">
        <w:rPr>
          <w:rFonts w:eastAsia="Times New Roman"/>
          <w:color w:val="auto"/>
          <w:lang w:eastAsia="ru-RU"/>
        </w:rPr>
        <w:lastRenderedPageBreak/>
        <w:t>2. Порядок привлечения внешних экспертов</w:t>
      </w:r>
      <w:bookmarkEnd w:id="2"/>
    </w:p>
    <w:p w:rsidR="00284556" w:rsidRDefault="00284556" w:rsidP="00284556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060245" w:rsidRDefault="00284556" w:rsidP="00284556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2.1. Необходимость привлечения внешних экспертов к участию в проводимых Контрольно-счетной палатой ЯМР мероприятиях определяется</w:t>
      </w:r>
      <w:r w:rsidR="00060245">
        <w:rPr>
          <w:rFonts w:eastAsia="Times New Roman" w:cs="Times New Roman"/>
          <w:szCs w:val="28"/>
          <w:lang w:eastAsia="ru-RU"/>
        </w:rPr>
        <w:t xml:space="preserve"> ответственным </w:t>
      </w:r>
      <w:r w:rsidR="006A63FB">
        <w:rPr>
          <w:rFonts w:eastAsia="Times New Roman" w:cs="Times New Roman"/>
          <w:szCs w:val="28"/>
          <w:lang w:eastAsia="ru-RU"/>
        </w:rPr>
        <w:t xml:space="preserve">сотрудников </w:t>
      </w:r>
      <w:r w:rsidR="00060245">
        <w:rPr>
          <w:rFonts w:eastAsia="Times New Roman" w:cs="Times New Roman"/>
          <w:szCs w:val="28"/>
          <w:lang w:eastAsia="ru-RU"/>
        </w:rPr>
        <w:t>за проведение мероприятия при подготовке или в ходе проведения мероприятий, включенных в план работы Контрольно-счетной палаты ЯМР на текущий год.</w:t>
      </w:r>
    </w:p>
    <w:p w:rsidR="00060245" w:rsidRDefault="00060245" w:rsidP="00284556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2.2.Привлечение внешних экспертов к участию в мероприятиях Контрольно-счетной палаты ЯМР осуществляется посредством заключения муниципального контракта или договора возмездного оказания услуг в соответствии с требованиями Гражданского кодекса РФ, законодательства РФ о размещении заказов на поставки товаров, выполнение работ, оказание услуг для государственных и муниципальных нужд, а так же внутренних нормативно-правовых документов Контрольно-счетной палаты ЯМР.</w:t>
      </w:r>
    </w:p>
    <w:p w:rsidR="006A63FB" w:rsidRDefault="00060245" w:rsidP="00060245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2.3. Участие внешних экспертов в мероприятии </w:t>
      </w:r>
      <w:r w:rsidR="006A63FB">
        <w:rPr>
          <w:rFonts w:eastAsia="Times New Roman" w:cs="Times New Roman"/>
          <w:szCs w:val="28"/>
          <w:lang w:eastAsia="ru-RU"/>
        </w:rPr>
        <w:t>на договорной (контрактной) основе ответственный сотрудник за проведение мероприятия предварительно согласовывает с председателем Контрольно-счетной палаты ЯМР.</w:t>
      </w:r>
    </w:p>
    <w:p w:rsidR="006A63FB" w:rsidRDefault="006A63FB" w:rsidP="00060245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После согласования указанного вопроса ответственный сотрудник за проведение мероприятия организует подготовку предложений для заключения муниципального контракта (договора) с внешними экспертами по форме участия в мероприятии, объемам работ, срокам участия в мероприятии, а так же сроку и формам передачи объемов результатов работ, оказанных услуг. Одновременно подготавливается проект договора возмездного оказания услуг или проект муниципального контракта.</w:t>
      </w:r>
    </w:p>
    <w:p w:rsidR="006A63FB" w:rsidRDefault="006A63FB" w:rsidP="00060245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Планирование мероприятия с участием внешних экспертов должно осуществляться с учетом времени, необходимого для размещения заказа на оказание услуг, выполнение работ для Контрольно-счетной палаты ЯМР.</w:t>
      </w:r>
    </w:p>
    <w:p w:rsidR="00284556" w:rsidRDefault="0063395D" w:rsidP="00060245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2.4.</w:t>
      </w:r>
      <w:r w:rsidR="006A63FB">
        <w:rPr>
          <w:rFonts w:eastAsia="Times New Roman" w:cs="Times New Roman"/>
          <w:szCs w:val="28"/>
          <w:lang w:eastAsia="ru-RU"/>
        </w:rPr>
        <w:t xml:space="preserve">  </w:t>
      </w:r>
      <w:r w:rsidR="00284556">
        <w:rPr>
          <w:rFonts w:eastAsia="Times New Roman" w:cs="Times New Roman"/>
          <w:szCs w:val="28"/>
          <w:lang w:eastAsia="ru-RU"/>
        </w:rPr>
        <w:t xml:space="preserve"> </w:t>
      </w:r>
      <w:r>
        <w:rPr>
          <w:rFonts w:eastAsia="Times New Roman" w:cs="Times New Roman"/>
          <w:szCs w:val="28"/>
          <w:lang w:eastAsia="ru-RU"/>
        </w:rPr>
        <w:t>Договор возмездного оказания услуг или муниципальный контракт (далее – договор (контракт) заключается между Контрольно-счетной палатой ЯМР в лице председателя и руководителем организации, относимой в соответствии с настоящим Стандартом к внешним экспертам.</w:t>
      </w:r>
    </w:p>
    <w:p w:rsidR="0063395D" w:rsidRDefault="0063395D" w:rsidP="00060245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Отдельные специалисты подписывают договор (контракт) от своего имени.</w:t>
      </w:r>
    </w:p>
    <w:p w:rsidR="0063395D" w:rsidRPr="00412455" w:rsidRDefault="0063395D" w:rsidP="00412455">
      <w:pPr>
        <w:pStyle w:val="1"/>
        <w:jc w:val="center"/>
        <w:rPr>
          <w:rFonts w:eastAsia="Times New Roman"/>
          <w:color w:val="auto"/>
          <w:lang w:eastAsia="ru-RU"/>
        </w:rPr>
      </w:pPr>
      <w:bookmarkStart w:id="3" w:name="_Toc57374002"/>
      <w:r w:rsidRPr="00412455">
        <w:rPr>
          <w:rFonts w:eastAsia="Times New Roman"/>
          <w:color w:val="auto"/>
          <w:lang w:eastAsia="ru-RU"/>
        </w:rPr>
        <w:t>3. Использование результатов работы внешних экспертов</w:t>
      </w:r>
      <w:bookmarkEnd w:id="3"/>
    </w:p>
    <w:p w:rsidR="0063395D" w:rsidRDefault="0063395D" w:rsidP="0063395D">
      <w:pPr>
        <w:tabs>
          <w:tab w:val="left" w:pos="1080"/>
        </w:tabs>
        <w:spacing w:after="0" w:line="240" w:lineRule="auto"/>
        <w:ind w:firstLine="709"/>
        <w:jc w:val="center"/>
        <w:rPr>
          <w:rFonts w:eastAsia="Times New Roman" w:cs="Times New Roman"/>
          <w:szCs w:val="28"/>
          <w:lang w:eastAsia="ru-RU"/>
        </w:rPr>
      </w:pPr>
    </w:p>
    <w:p w:rsidR="0063395D" w:rsidRDefault="0063395D" w:rsidP="0063395D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3.1. Под результатами работы внешних экспертов, привлекаемых к участию в мероприятиях Контрольно-счетной палаты ЯМР, понимаются документы и материалы, подготовленные ими в соответствии с договором (контрактом) и представляемые в форме заключений, отчетов и иных документов (далее – заключение или иные документы) с учетом требований к их оформлению и содержанию, установленных в договоре (контракте).</w:t>
      </w:r>
    </w:p>
    <w:p w:rsidR="0063395D" w:rsidRDefault="0063395D" w:rsidP="0063395D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lastRenderedPageBreak/>
        <w:t>Указанные заключения или иные документы направляются в адрес председателя Контрольно-счетной палаты ЯМР.</w:t>
      </w:r>
    </w:p>
    <w:p w:rsidR="0063395D" w:rsidRDefault="0063395D" w:rsidP="0063395D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3.2.Внешние эксперты (юридические лица) представляют заключение или иные документы по результатам работы, оказанию услуг, подписанные руководителем юридического лица и заверенные печатью.</w:t>
      </w:r>
    </w:p>
    <w:p w:rsidR="00204B25" w:rsidRDefault="0063395D" w:rsidP="0063395D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Внешние эксперты (физические лица) представляют заключение или иные документы</w:t>
      </w:r>
      <w:r w:rsidR="00204B25">
        <w:rPr>
          <w:rFonts w:eastAsia="Times New Roman" w:cs="Times New Roman"/>
          <w:szCs w:val="28"/>
          <w:lang w:eastAsia="ru-RU"/>
        </w:rPr>
        <w:t>, подписанные от своего имени с расшифровкой личной подписи.</w:t>
      </w:r>
    </w:p>
    <w:p w:rsidR="00204B25" w:rsidRDefault="00204B25" w:rsidP="0063395D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Результаты работы внешних экспертов, оформленные в виде заключений или других документов, составляются в двух экземплярах.</w:t>
      </w:r>
    </w:p>
    <w:p w:rsidR="0063395D" w:rsidRPr="0063395D" w:rsidRDefault="00204B25" w:rsidP="0063395D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3.3. Завершенные внешними экспертами работы оформляются актами приемки работ (оказанных услуг), являющимся основанием для расчета за выполненную работу, оказанную услугу. Оплата работ внешних экспертов осуществляется в соответствии с заключенным договором (контрактом). </w:t>
      </w:r>
      <w:r w:rsidR="0063395D">
        <w:rPr>
          <w:rFonts w:eastAsia="Times New Roman" w:cs="Times New Roman"/>
          <w:szCs w:val="28"/>
          <w:lang w:eastAsia="ru-RU"/>
        </w:rPr>
        <w:t xml:space="preserve">  </w:t>
      </w:r>
    </w:p>
    <w:p w:rsidR="00FC6601" w:rsidRPr="001D5CD8" w:rsidRDefault="00FC6601" w:rsidP="005147FE">
      <w:pPr>
        <w:spacing w:after="0" w:line="240" w:lineRule="auto"/>
        <w:jc w:val="both"/>
        <w:rPr>
          <w:rFonts w:eastAsia="Times New Roman" w:cs="Times New Roman"/>
          <w:szCs w:val="28"/>
          <w:highlight w:val="yellow"/>
          <w:lang w:eastAsia="ru-RU"/>
        </w:rPr>
      </w:pPr>
    </w:p>
    <w:sectPr w:rsidR="00FC6601" w:rsidRPr="001D5CD8" w:rsidSect="007F1503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134" w:right="850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55BD" w:rsidRDefault="000E55BD">
      <w:pPr>
        <w:spacing w:after="0" w:line="240" w:lineRule="auto"/>
      </w:pPr>
      <w:r>
        <w:separator/>
      </w:r>
    </w:p>
  </w:endnote>
  <w:endnote w:type="continuationSeparator" w:id="0">
    <w:p w:rsidR="000E55BD" w:rsidRDefault="000E55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93507253"/>
      <w:docPartObj>
        <w:docPartGallery w:val="Page Numbers (Bottom of Page)"/>
        <w:docPartUnique/>
      </w:docPartObj>
    </w:sdtPr>
    <w:sdtContent>
      <w:p w:rsidR="007F1503" w:rsidRDefault="007F1503">
        <w:pPr>
          <w:pStyle w:val="ac"/>
          <w:jc w:val="right"/>
        </w:pPr>
        <w:fldSimple w:instr=" PAGE   \* MERGEFORMAT ">
          <w:r>
            <w:rPr>
              <w:noProof/>
            </w:rPr>
            <w:t>5</w:t>
          </w:r>
        </w:fldSimple>
      </w:p>
    </w:sdtContent>
  </w:sdt>
  <w:p w:rsidR="007F1503" w:rsidRDefault="007F1503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55BD" w:rsidRDefault="000E55BD">
      <w:pPr>
        <w:spacing w:after="0" w:line="240" w:lineRule="auto"/>
      </w:pPr>
      <w:r>
        <w:separator/>
      </w:r>
    </w:p>
  </w:footnote>
  <w:footnote w:type="continuationSeparator" w:id="0">
    <w:p w:rsidR="000E55BD" w:rsidRDefault="000E55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47FE" w:rsidRDefault="006648BF" w:rsidP="005F7B35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5147FE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5147FE">
      <w:rPr>
        <w:rStyle w:val="a7"/>
        <w:noProof/>
      </w:rPr>
      <w:t>10</w:t>
    </w:r>
    <w:r>
      <w:rPr>
        <w:rStyle w:val="a7"/>
      </w:rPr>
      <w:fldChar w:fldCharType="end"/>
    </w:r>
  </w:p>
  <w:p w:rsidR="005147FE" w:rsidRDefault="005147FE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47FE" w:rsidRDefault="005147FE">
    <w:pPr>
      <w:pStyle w:val="a5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47FE" w:rsidRDefault="005147FE">
    <w:pPr>
      <w:pStyle w:val="a5"/>
      <w:jc w:val="center"/>
    </w:pPr>
  </w:p>
  <w:p w:rsidR="005147FE" w:rsidRDefault="005147FE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56492A"/>
    <w:multiLevelType w:val="hybridMultilevel"/>
    <w:tmpl w:val="111A7C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376258"/>
    <w:multiLevelType w:val="hybridMultilevel"/>
    <w:tmpl w:val="C0CE2E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50332"/>
    <w:rsid w:val="00004DF9"/>
    <w:rsid w:val="00022599"/>
    <w:rsid w:val="000519D4"/>
    <w:rsid w:val="00060245"/>
    <w:rsid w:val="00065D7C"/>
    <w:rsid w:val="000B2128"/>
    <w:rsid w:val="000B25E3"/>
    <w:rsid w:val="000E55BD"/>
    <w:rsid w:val="000F426B"/>
    <w:rsid w:val="00106941"/>
    <w:rsid w:val="00120F94"/>
    <w:rsid w:val="00126065"/>
    <w:rsid w:val="00156C49"/>
    <w:rsid w:val="00164641"/>
    <w:rsid w:val="00164C95"/>
    <w:rsid w:val="00176FE3"/>
    <w:rsid w:val="00196B7C"/>
    <w:rsid w:val="001A0F28"/>
    <w:rsid w:val="001A5E5E"/>
    <w:rsid w:val="001C0A14"/>
    <w:rsid w:val="001D5CD8"/>
    <w:rsid w:val="001F332A"/>
    <w:rsid w:val="0020170E"/>
    <w:rsid w:val="0020303F"/>
    <w:rsid w:val="00204B25"/>
    <w:rsid w:val="0021432F"/>
    <w:rsid w:val="002357D3"/>
    <w:rsid w:val="002378B5"/>
    <w:rsid w:val="00250332"/>
    <w:rsid w:val="00260D82"/>
    <w:rsid w:val="00283DCC"/>
    <w:rsid w:val="00284556"/>
    <w:rsid w:val="0029767B"/>
    <w:rsid w:val="002B28DB"/>
    <w:rsid w:val="002C03AA"/>
    <w:rsid w:val="002E1965"/>
    <w:rsid w:val="00300839"/>
    <w:rsid w:val="0030633E"/>
    <w:rsid w:val="0034624E"/>
    <w:rsid w:val="00367C91"/>
    <w:rsid w:val="003747F8"/>
    <w:rsid w:val="00396B47"/>
    <w:rsid w:val="003A7534"/>
    <w:rsid w:val="003C23E9"/>
    <w:rsid w:val="003C568A"/>
    <w:rsid w:val="00412455"/>
    <w:rsid w:val="00421830"/>
    <w:rsid w:val="00450CF9"/>
    <w:rsid w:val="00454BA5"/>
    <w:rsid w:val="00460285"/>
    <w:rsid w:val="004741AE"/>
    <w:rsid w:val="00496D48"/>
    <w:rsid w:val="004A1FA8"/>
    <w:rsid w:val="004C32BB"/>
    <w:rsid w:val="004C3B76"/>
    <w:rsid w:val="004D4D22"/>
    <w:rsid w:val="004D6015"/>
    <w:rsid w:val="004E7833"/>
    <w:rsid w:val="004F56FE"/>
    <w:rsid w:val="00502A36"/>
    <w:rsid w:val="00512F8B"/>
    <w:rsid w:val="005147FE"/>
    <w:rsid w:val="00515DD8"/>
    <w:rsid w:val="005237B9"/>
    <w:rsid w:val="0053217B"/>
    <w:rsid w:val="00551635"/>
    <w:rsid w:val="00565529"/>
    <w:rsid w:val="00574965"/>
    <w:rsid w:val="005E17A8"/>
    <w:rsid w:val="005E54D1"/>
    <w:rsid w:val="005F4B20"/>
    <w:rsid w:val="005F5419"/>
    <w:rsid w:val="00616302"/>
    <w:rsid w:val="00623192"/>
    <w:rsid w:val="0063395D"/>
    <w:rsid w:val="00643C3D"/>
    <w:rsid w:val="00647BF9"/>
    <w:rsid w:val="00652A9B"/>
    <w:rsid w:val="006648BF"/>
    <w:rsid w:val="00665510"/>
    <w:rsid w:val="00673D47"/>
    <w:rsid w:val="00683985"/>
    <w:rsid w:val="006A63FB"/>
    <w:rsid w:val="006F1BAD"/>
    <w:rsid w:val="006F523F"/>
    <w:rsid w:val="00705DA0"/>
    <w:rsid w:val="00710A37"/>
    <w:rsid w:val="00725CB4"/>
    <w:rsid w:val="007516F6"/>
    <w:rsid w:val="00752093"/>
    <w:rsid w:val="00782745"/>
    <w:rsid w:val="007946A5"/>
    <w:rsid w:val="00797E53"/>
    <w:rsid w:val="007D66C0"/>
    <w:rsid w:val="007E0A24"/>
    <w:rsid w:val="007E5D07"/>
    <w:rsid w:val="007F1503"/>
    <w:rsid w:val="007F6041"/>
    <w:rsid w:val="008074A2"/>
    <w:rsid w:val="0081138D"/>
    <w:rsid w:val="00814D5C"/>
    <w:rsid w:val="00833A66"/>
    <w:rsid w:val="0086715A"/>
    <w:rsid w:val="008723E1"/>
    <w:rsid w:val="00874E58"/>
    <w:rsid w:val="008908A2"/>
    <w:rsid w:val="008A0828"/>
    <w:rsid w:val="008A7185"/>
    <w:rsid w:val="008B778B"/>
    <w:rsid w:val="008C3BC3"/>
    <w:rsid w:val="008C5F93"/>
    <w:rsid w:val="0090510F"/>
    <w:rsid w:val="009352FC"/>
    <w:rsid w:val="00952AE1"/>
    <w:rsid w:val="00953B07"/>
    <w:rsid w:val="009552EC"/>
    <w:rsid w:val="00961A98"/>
    <w:rsid w:val="00967F20"/>
    <w:rsid w:val="009724D9"/>
    <w:rsid w:val="00993F0A"/>
    <w:rsid w:val="009A2464"/>
    <w:rsid w:val="009C00CD"/>
    <w:rsid w:val="009C7679"/>
    <w:rsid w:val="009F4731"/>
    <w:rsid w:val="009F5A19"/>
    <w:rsid w:val="00A20859"/>
    <w:rsid w:val="00A26A5F"/>
    <w:rsid w:val="00A65E86"/>
    <w:rsid w:val="00A95BBB"/>
    <w:rsid w:val="00AA63A0"/>
    <w:rsid w:val="00AB47DF"/>
    <w:rsid w:val="00AF105A"/>
    <w:rsid w:val="00B23EE6"/>
    <w:rsid w:val="00B415B9"/>
    <w:rsid w:val="00B53C8E"/>
    <w:rsid w:val="00B6336D"/>
    <w:rsid w:val="00B831AB"/>
    <w:rsid w:val="00BB30DB"/>
    <w:rsid w:val="00BC47CA"/>
    <w:rsid w:val="00BF0998"/>
    <w:rsid w:val="00BF4DDE"/>
    <w:rsid w:val="00C1624E"/>
    <w:rsid w:val="00C50C65"/>
    <w:rsid w:val="00C56258"/>
    <w:rsid w:val="00C61C12"/>
    <w:rsid w:val="00C70BB5"/>
    <w:rsid w:val="00C91116"/>
    <w:rsid w:val="00C92CC7"/>
    <w:rsid w:val="00CB3ADB"/>
    <w:rsid w:val="00CB6902"/>
    <w:rsid w:val="00CD2617"/>
    <w:rsid w:val="00CD3D77"/>
    <w:rsid w:val="00CE102B"/>
    <w:rsid w:val="00D512AD"/>
    <w:rsid w:val="00DB0553"/>
    <w:rsid w:val="00DB6EA4"/>
    <w:rsid w:val="00DE4888"/>
    <w:rsid w:val="00DE7775"/>
    <w:rsid w:val="00DF5E26"/>
    <w:rsid w:val="00E03502"/>
    <w:rsid w:val="00E30970"/>
    <w:rsid w:val="00E43073"/>
    <w:rsid w:val="00E728E0"/>
    <w:rsid w:val="00E74B2B"/>
    <w:rsid w:val="00E96A6E"/>
    <w:rsid w:val="00ED34E7"/>
    <w:rsid w:val="00F14265"/>
    <w:rsid w:val="00F21A1F"/>
    <w:rsid w:val="00F37BCA"/>
    <w:rsid w:val="00F473E5"/>
    <w:rsid w:val="00F47D4A"/>
    <w:rsid w:val="00F66640"/>
    <w:rsid w:val="00FC15C6"/>
    <w:rsid w:val="00FC6601"/>
    <w:rsid w:val="00FC7AED"/>
    <w:rsid w:val="00FD1A58"/>
    <w:rsid w:val="00FD51D8"/>
    <w:rsid w:val="00FE12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731"/>
  </w:style>
  <w:style w:type="paragraph" w:styleId="1">
    <w:name w:val="heading 1"/>
    <w:basedOn w:val="a"/>
    <w:next w:val="a"/>
    <w:link w:val="10"/>
    <w:uiPriority w:val="9"/>
    <w:qFormat/>
    <w:rsid w:val="0041245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5147FE"/>
  </w:style>
  <w:style w:type="paragraph" w:styleId="a3">
    <w:name w:val="Body Text Indent"/>
    <w:basedOn w:val="a"/>
    <w:link w:val="a4"/>
    <w:rsid w:val="005147FE"/>
    <w:pPr>
      <w:spacing w:after="0" w:line="360" w:lineRule="auto"/>
      <w:ind w:firstLine="1134"/>
      <w:jc w:val="both"/>
    </w:pPr>
    <w:rPr>
      <w:rFonts w:eastAsia="Times New Roman" w:cs="Times New Roman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5147FE"/>
    <w:rPr>
      <w:rFonts w:eastAsia="Times New Roman" w:cs="Times New Roman"/>
      <w:szCs w:val="24"/>
      <w:lang w:eastAsia="ru-RU"/>
    </w:rPr>
  </w:style>
  <w:style w:type="paragraph" w:styleId="a5">
    <w:name w:val="header"/>
    <w:basedOn w:val="a"/>
    <w:link w:val="a6"/>
    <w:uiPriority w:val="99"/>
    <w:rsid w:val="005147FE"/>
    <w:pPr>
      <w:tabs>
        <w:tab w:val="center" w:pos="4677"/>
        <w:tab w:val="right" w:pos="9355"/>
      </w:tabs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5147FE"/>
    <w:rPr>
      <w:rFonts w:eastAsia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5147FE"/>
  </w:style>
  <w:style w:type="paragraph" w:styleId="2">
    <w:name w:val="Body Text Indent 2"/>
    <w:basedOn w:val="a"/>
    <w:link w:val="20"/>
    <w:rsid w:val="005147FE"/>
    <w:pPr>
      <w:spacing w:after="0" w:line="360" w:lineRule="auto"/>
      <w:ind w:firstLine="709"/>
      <w:jc w:val="both"/>
    </w:pPr>
    <w:rPr>
      <w:rFonts w:eastAsia="Times New Roman" w:cs="Times New Roman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5147FE"/>
    <w:rPr>
      <w:rFonts w:eastAsia="Times New Roman" w:cs="Times New Roman"/>
      <w:szCs w:val="24"/>
      <w:lang w:eastAsia="ru-RU"/>
    </w:rPr>
  </w:style>
  <w:style w:type="paragraph" w:styleId="a8">
    <w:name w:val="List Paragraph"/>
    <w:basedOn w:val="a"/>
    <w:uiPriority w:val="34"/>
    <w:qFormat/>
    <w:rsid w:val="005147FE"/>
    <w:pPr>
      <w:ind w:left="720"/>
      <w:contextualSpacing/>
    </w:pPr>
    <w:rPr>
      <w:rFonts w:ascii="Calibri" w:eastAsia="Calibri" w:hAnsi="Calibri" w:cs="Times New Roman"/>
      <w:sz w:val="22"/>
    </w:rPr>
  </w:style>
  <w:style w:type="paragraph" w:customStyle="1" w:styleId="Default">
    <w:name w:val="Default"/>
    <w:rsid w:val="00164C95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 w:val="24"/>
      <w:szCs w:val="24"/>
    </w:rPr>
  </w:style>
  <w:style w:type="paragraph" w:styleId="a9">
    <w:name w:val="Normal (Web)"/>
    <w:basedOn w:val="a"/>
    <w:uiPriority w:val="99"/>
    <w:semiHidden/>
    <w:unhideWhenUsed/>
    <w:rsid w:val="006F523F"/>
    <w:rPr>
      <w:rFonts w:cs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BB30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B30DB"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rsid w:val="00F47D4A"/>
    <w:pPr>
      <w:autoSpaceDE w:val="0"/>
      <w:autoSpaceDN w:val="0"/>
      <w:adjustRightInd w:val="0"/>
      <w:spacing w:after="0" w:line="240" w:lineRule="auto"/>
    </w:pPr>
    <w:rPr>
      <w:rFonts w:eastAsia="Calibri" w:cs="Times New Roman"/>
      <w:b/>
      <w:bCs/>
      <w:sz w:val="24"/>
      <w:szCs w:val="24"/>
    </w:rPr>
  </w:style>
  <w:style w:type="paragraph" w:styleId="ac">
    <w:name w:val="footer"/>
    <w:basedOn w:val="a"/>
    <w:link w:val="ad"/>
    <w:uiPriority w:val="99"/>
    <w:unhideWhenUsed/>
    <w:rsid w:val="00F47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F47D4A"/>
  </w:style>
  <w:style w:type="table" w:styleId="ae">
    <w:name w:val="Table Grid"/>
    <w:basedOn w:val="a1"/>
    <w:uiPriority w:val="59"/>
    <w:rsid w:val="00F47D4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ody Text"/>
    <w:basedOn w:val="a"/>
    <w:link w:val="af0"/>
    <w:uiPriority w:val="99"/>
    <w:semiHidden/>
    <w:unhideWhenUsed/>
    <w:rsid w:val="00A65E86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A65E86"/>
  </w:style>
  <w:style w:type="character" w:customStyle="1" w:styleId="10">
    <w:name w:val="Заголовок 1 Знак"/>
    <w:basedOn w:val="a0"/>
    <w:link w:val="1"/>
    <w:uiPriority w:val="9"/>
    <w:rsid w:val="00412455"/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af1">
    <w:name w:val="TOC Heading"/>
    <w:basedOn w:val="1"/>
    <w:next w:val="a"/>
    <w:uiPriority w:val="39"/>
    <w:semiHidden/>
    <w:unhideWhenUsed/>
    <w:qFormat/>
    <w:rsid w:val="00412455"/>
    <w:pPr>
      <w:outlineLvl w:val="9"/>
    </w:pPr>
  </w:style>
  <w:style w:type="paragraph" w:styleId="12">
    <w:name w:val="toc 1"/>
    <w:basedOn w:val="a"/>
    <w:next w:val="a"/>
    <w:autoRedefine/>
    <w:uiPriority w:val="39"/>
    <w:unhideWhenUsed/>
    <w:rsid w:val="00412455"/>
    <w:pPr>
      <w:spacing w:after="100"/>
    </w:pPr>
  </w:style>
  <w:style w:type="character" w:styleId="af2">
    <w:name w:val="Hyperlink"/>
    <w:basedOn w:val="a0"/>
    <w:uiPriority w:val="99"/>
    <w:unhideWhenUsed/>
    <w:rsid w:val="0041245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5147FE"/>
  </w:style>
  <w:style w:type="paragraph" w:styleId="a3">
    <w:name w:val="Body Text Indent"/>
    <w:basedOn w:val="a"/>
    <w:link w:val="a4"/>
    <w:rsid w:val="005147FE"/>
    <w:pPr>
      <w:spacing w:after="0" w:line="360" w:lineRule="auto"/>
      <w:ind w:firstLine="1134"/>
      <w:jc w:val="both"/>
    </w:pPr>
    <w:rPr>
      <w:rFonts w:eastAsia="Times New Roman" w:cs="Times New Roman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5147FE"/>
    <w:rPr>
      <w:rFonts w:eastAsia="Times New Roman" w:cs="Times New Roman"/>
      <w:szCs w:val="24"/>
      <w:lang w:eastAsia="ru-RU"/>
    </w:rPr>
  </w:style>
  <w:style w:type="paragraph" w:styleId="a5">
    <w:name w:val="header"/>
    <w:basedOn w:val="a"/>
    <w:link w:val="a6"/>
    <w:uiPriority w:val="99"/>
    <w:rsid w:val="005147FE"/>
    <w:pPr>
      <w:tabs>
        <w:tab w:val="center" w:pos="4677"/>
        <w:tab w:val="right" w:pos="9355"/>
      </w:tabs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5147FE"/>
    <w:rPr>
      <w:rFonts w:eastAsia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5147FE"/>
  </w:style>
  <w:style w:type="paragraph" w:styleId="2">
    <w:name w:val="Body Text Indent 2"/>
    <w:basedOn w:val="a"/>
    <w:link w:val="20"/>
    <w:rsid w:val="005147FE"/>
    <w:pPr>
      <w:spacing w:after="0" w:line="360" w:lineRule="auto"/>
      <w:ind w:firstLine="709"/>
      <w:jc w:val="both"/>
    </w:pPr>
    <w:rPr>
      <w:rFonts w:eastAsia="Times New Roman" w:cs="Times New Roman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5147FE"/>
    <w:rPr>
      <w:rFonts w:eastAsia="Times New Roman" w:cs="Times New Roman"/>
      <w:szCs w:val="24"/>
      <w:lang w:eastAsia="ru-RU"/>
    </w:rPr>
  </w:style>
  <w:style w:type="paragraph" w:styleId="a8">
    <w:name w:val="List Paragraph"/>
    <w:basedOn w:val="a"/>
    <w:uiPriority w:val="34"/>
    <w:qFormat/>
    <w:rsid w:val="005147FE"/>
    <w:pPr>
      <w:ind w:left="720"/>
      <w:contextualSpacing/>
    </w:pPr>
    <w:rPr>
      <w:rFonts w:ascii="Calibri" w:eastAsia="Calibri" w:hAnsi="Calibri" w:cs="Times New Roman"/>
      <w:sz w:val="22"/>
    </w:rPr>
  </w:style>
  <w:style w:type="paragraph" w:customStyle="1" w:styleId="Default">
    <w:name w:val="Default"/>
    <w:rsid w:val="00164C95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 w:val="24"/>
      <w:szCs w:val="24"/>
    </w:rPr>
  </w:style>
  <w:style w:type="paragraph" w:styleId="a9">
    <w:name w:val="Normal (Web)"/>
    <w:basedOn w:val="a"/>
    <w:uiPriority w:val="99"/>
    <w:semiHidden/>
    <w:unhideWhenUsed/>
    <w:rsid w:val="006F523F"/>
    <w:rPr>
      <w:rFonts w:cs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BB30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B30D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36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9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2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70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121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1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1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7876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446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7012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3776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8385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8DB962-41AB-4A79-B35A-39D57E06D7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5</Pages>
  <Words>971</Words>
  <Characters>5540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isadicheva</cp:lastModifiedBy>
  <cp:revision>28</cp:revision>
  <cp:lastPrinted>2014-12-07T23:59:00Z</cp:lastPrinted>
  <dcterms:created xsi:type="dcterms:W3CDTF">2019-06-04T12:35:00Z</dcterms:created>
  <dcterms:modified xsi:type="dcterms:W3CDTF">2020-11-27T09:53:00Z</dcterms:modified>
</cp:coreProperties>
</file>